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67032" w:rsidRPr="00446F9D" w:rsidRDefault="00467032" w:rsidP="00467032">
      <w:pPr>
        <w:pStyle w:val="Header"/>
        <w:tabs>
          <w:tab w:val="clear" w:pos="4536"/>
        </w:tabs>
        <w:rPr>
          <w:i/>
        </w:rPr>
      </w:pPr>
      <w:r w:rsidRPr="00446F9D">
        <w:t>TSG-RAN WG1 #</w:t>
      </w:r>
      <w:r>
        <w:t>87</w:t>
      </w:r>
      <w:r w:rsidRPr="00446F9D">
        <w:tab/>
      </w:r>
      <w:r w:rsidRPr="00363390">
        <w:t>R1-16</w:t>
      </w:r>
      <w:r>
        <w:t>12918</w:t>
      </w:r>
    </w:p>
    <w:p w:rsidR="00467032" w:rsidRPr="000833FA" w:rsidRDefault="00467032" w:rsidP="00467032">
      <w:pPr>
        <w:pStyle w:val="Header"/>
        <w:rPr>
          <w:color w:val="000000"/>
        </w:rPr>
      </w:pPr>
      <w:r>
        <w:t>Reno, NV, USA, November 14 – 18, 2016</w:t>
      </w:r>
    </w:p>
    <w:p w:rsidR="00467032" w:rsidRPr="000833FA" w:rsidRDefault="00467032" w:rsidP="00467032">
      <w:pPr>
        <w:pStyle w:val="Header"/>
      </w:pPr>
    </w:p>
    <w:p w:rsidR="00467032" w:rsidRPr="0003368D" w:rsidRDefault="00467032" w:rsidP="00467032">
      <w:pPr>
        <w:pStyle w:val="Header"/>
        <w:tabs>
          <w:tab w:val="clear" w:pos="4536"/>
          <w:tab w:val="left" w:pos="1800"/>
        </w:tabs>
        <w:ind w:left="1800" w:hanging="1800"/>
      </w:pPr>
      <w:r w:rsidRPr="0003368D">
        <w:t>Source:</w:t>
      </w:r>
      <w:r w:rsidRPr="0003368D">
        <w:tab/>
        <w:t>Ericsson</w:t>
      </w:r>
    </w:p>
    <w:p w:rsidR="00467032" w:rsidRPr="00E220C0" w:rsidRDefault="00467032" w:rsidP="00467032">
      <w:pPr>
        <w:pStyle w:val="Header"/>
        <w:tabs>
          <w:tab w:val="clear" w:pos="4536"/>
          <w:tab w:val="left" w:pos="1800"/>
        </w:tabs>
      </w:pPr>
      <w:r w:rsidRPr="0003368D">
        <w:t>Title:</w:t>
      </w:r>
      <w:bookmarkStart w:id="0" w:name="Title"/>
      <w:bookmarkEnd w:id="0"/>
      <w:r w:rsidRPr="0003368D">
        <w:tab/>
      </w:r>
      <w:r w:rsidRPr="00A057EA">
        <w:t xml:space="preserve">On </w:t>
      </w:r>
      <w:r>
        <w:t>long UCI with simultaneous data transmission</w:t>
      </w:r>
    </w:p>
    <w:p w:rsidR="00467032" w:rsidRPr="00E220C0" w:rsidRDefault="00467032" w:rsidP="00467032">
      <w:pPr>
        <w:pStyle w:val="Header"/>
        <w:tabs>
          <w:tab w:val="left" w:pos="1800"/>
        </w:tabs>
      </w:pPr>
      <w:r w:rsidRPr="00E220C0">
        <w:t>Agenda Item:</w:t>
      </w:r>
      <w:bookmarkStart w:id="1" w:name="Source"/>
      <w:bookmarkEnd w:id="1"/>
      <w:r w:rsidRPr="00E220C0">
        <w:tab/>
      </w:r>
      <w:r>
        <w:t>7.1.4.2</w:t>
      </w:r>
    </w:p>
    <w:p w:rsidR="00467032" w:rsidRPr="0003368D" w:rsidRDefault="00467032" w:rsidP="00467032">
      <w:pPr>
        <w:pStyle w:val="Header"/>
        <w:tabs>
          <w:tab w:val="left" w:pos="1800"/>
        </w:tabs>
      </w:pPr>
      <w:r w:rsidRPr="00E220C0">
        <w:t>Document for:</w:t>
      </w:r>
      <w:r w:rsidRPr="0003368D">
        <w:tab/>
      </w:r>
      <w:bookmarkStart w:id="2" w:name="DocumentFor"/>
      <w:bookmarkEnd w:id="2"/>
      <w:r w:rsidRPr="0003368D">
        <w:t xml:space="preserve">Discussion </w:t>
      </w:r>
      <w:r>
        <w:t>and Decision</w:t>
      </w:r>
    </w:p>
    <w:p w:rsidR="00467032" w:rsidRPr="002100D2" w:rsidRDefault="00467032" w:rsidP="00467032">
      <w:pPr>
        <w:pBdr>
          <w:bottom w:val="single" w:sz="4" w:space="1" w:color="auto"/>
        </w:pBdr>
        <w:tabs>
          <w:tab w:val="left" w:pos="2552"/>
        </w:tabs>
      </w:pPr>
    </w:p>
    <w:p w:rsidR="00467032" w:rsidRDefault="00467032" w:rsidP="00467032">
      <w:pPr>
        <w:pStyle w:val="Heading1"/>
        <w:spacing w:before="180"/>
        <w:ind w:left="562" w:hanging="562"/>
      </w:pPr>
      <w:r>
        <w:t>Introduction</w:t>
      </w:r>
    </w:p>
    <w:p w:rsidR="00467032" w:rsidRDefault="00467032" w:rsidP="00467032">
      <w:pPr>
        <w:pStyle w:val="BodyText"/>
      </w:pPr>
      <w:r>
        <w:t>At RAN1#86bis, the following was agreed:</w:t>
      </w:r>
    </w:p>
    <w:p w:rsidR="00467032" w:rsidRPr="005936EF" w:rsidRDefault="00467032" w:rsidP="00467032">
      <w:pPr>
        <w:numPr>
          <w:ilvl w:val="0"/>
          <w:numId w:val="2"/>
        </w:numPr>
        <w:rPr>
          <w:rFonts w:eastAsia="MS Mincho"/>
          <w:lang w:eastAsia="ja-JP"/>
        </w:rPr>
      </w:pPr>
      <w:r w:rsidRPr="005936EF">
        <w:rPr>
          <w:rFonts w:eastAsia="MS Mincho"/>
          <w:lang w:eastAsia="ja-JP"/>
        </w:rPr>
        <w:t>At least two ways of transmissions are supported for NR UL control channel</w:t>
      </w:r>
    </w:p>
    <w:p w:rsidR="00467032" w:rsidRPr="005936EF" w:rsidRDefault="00467032" w:rsidP="00467032">
      <w:pPr>
        <w:numPr>
          <w:ilvl w:val="1"/>
          <w:numId w:val="2"/>
        </w:numPr>
        <w:rPr>
          <w:rFonts w:eastAsia="MS Mincho"/>
          <w:lang w:eastAsia="ja-JP"/>
        </w:rPr>
      </w:pPr>
      <w:r w:rsidRPr="005936EF">
        <w:rPr>
          <w:rFonts w:eastAsia="MS Mincho"/>
          <w:lang w:eastAsia="ja-JP"/>
        </w:rPr>
        <w:t>UL control channel can be transmitted in short duration</w:t>
      </w:r>
    </w:p>
    <w:p w:rsidR="00467032" w:rsidRDefault="00467032" w:rsidP="00467032">
      <w:pPr>
        <w:numPr>
          <w:ilvl w:val="2"/>
          <w:numId w:val="2"/>
        </w:numPr>
        <w:rPr>
          <w:rFonts w:eastAsia="MS Mincho"/>
          <w:lang w:eastAsia="ja-JP"/>
        </w:rPr>
      </w:pPr>
      <w:r w:rsidRPr="005936EF">
        <w:rPr>
          <w:rFonts w:eastAsia="MS Mincho"/>
          <w:lang w:eastAsia="ja-JP"/>
        </w:rPr>
        <w:t xml:space="preserve">around the last </w:t>
      </w:r>
      <w:r>
        <w:rPr>
          <w:rFonts w:eastAsia="MS Mincho" w:hint="eastAsia"/>
          <w:lang w:eastAsia="ja-JP"/>
        </w:rPr>
        <w:t xml:space="preserve">transmitted </w:t>
      </w:r>
      <w:r w:rsidRPr="005936EF">
        <w:rPr>
          <w:rFonts w:eastAsia="MS Mincho"/>
          <w:lang w:eastAsia="ja-JP"/>
        </w:rPr>
        <w:t>UL symbol(s) of a slot</w:t>
      </w:r>
    </w:p>
    <w:p w:rsidR="00467032" w:rsidRPr="005936EF" w:rsidRDefault="00467032" w:rsidP="00467032">
      <w:pPr>
        <w:numPr>
          <w:ilvl w:val="3"/>
          <w:numId w:val="2"/>
        </w:numPr>
        <w:rPr>
          <w:rFonts w:eastAsia="MS Mincho"/>
          <w:lang w:eastAsia="ja-JP"/>
        </w:rPr>
      </w:pPr>
      <w:r>
        <w:rPr>
          <w:rFonts w:eastAsia="MS Mincho" w:hint="eastAsia"/>
          <w:lang w:eastAsia="ja-JP"/>
        </w:rPr>
        <w:t>FFS: How to define and treat the potential gap at the end of the slot</w:t>
      </w:r>
    </w:p>
    <w:p w:rsidR="00467032" w:rsidRPr="005936EF" w:rsidRDefault="00467032" w:rsidP="00467032">
      <w:pPr>
        <w:numPr>
          <w:ilvl w:val="2"/>
          <w:numId w:val="2"/>
        </w:numPr>
        <w:rPr>
          <w:rFonts w:eastAsia="MS Mincho"/>
          <w:lang w:eastAsia="ja-JP"/>
        </w:rPr>
      </w:pPr>
      <w:r w:rsidRPr="005936EF">
        <w:rPr>
          <w:rFonts w:eastAsia="MS Mincho"/>
          <w:lang w:eastAsia="ja-JP"/>
        </w:rPr>
        <w:t>FFS: in the other positions, e.g., the first UL symbol(s) of a slot</w:t>
      </w:r>
    </w:p>
    <w:p w:rsidR="00467032" w:rsidRPr="005936EF" w:rsidRDefault="00467032" w:rsidP="00467032">
      <w:pPr>
        <w:numPr>
          <w:ilvl w:val="2"/>
          <w:numId w:val="2"/>
        </w:numPr>
        <w:rPr>
          <w:rFonts w:eastAsia="MS Mincho"/>
          <w:lang w:eastAsia="ja-JP"/>
        </w:rPr>
      </w:pPr>
      <w:proofErr w:type="spellStart"/>
      <w:r w:rsidRPr="005936EF">
        <w:rPr>
          <w:rFonts w:eastAsia="MS Mincho"/>
          <w:lang w:eastAsia="ja-JP"/>
        </w:rPr>
        <w:t>TDMed</w:t>
      </w:r>
      <w:proofErr w:type="spellEnd"/>
      <w:r w:rsidRPr="005936EF">
        <w:rPr>
          <w:rFonts w:eastAsia="MS Mincho"/>
          <w:lang w:eastAsia="ja-JP"/>
        </w:rPr>
        <w:t xml:space="preserve"> and/or </w:t>
      </w:r>
      <w:proofErr w:type="spellStart"/>
      <w:r w:rsidRPr="005936EF">
        <w:rPr>
          <w:rFonts w:eastAsia="MS Mincho"/>
          <w:lang w:eastAsia="ja-JP"/>
        </w:rPr>
        <w:t>FDMed</w:t>
      </w:r>
      <w:proofErr w:type="spellEnd"/>
      <w:r w:rsidRPr="005936EF">
        <w:rPr>
          <w:rFonts w:eastAsia="MS Mincho"/>
          <w:lang w:eastAsia="ja-JP"/>
        </w:rPr>
        <w:t xml:space="preserve"> with UL data channel within a slot</w:t>
      </w:r>
    </w:p>
    <w:p w:rsidR="00467032" w:rsidRPr="005936EF" w:rsidRDefault="00467032" w:rsidP="00467032">
      <w:pPr>
        <w:numPr>
          <w:ilvl w:val="1"/>
          <w:numId w:val="2"/>
        </w:numPr>
        <w:rPr>
          <w:rFonts w:eastAsia="MS Mincho"/>
          <w:lang w:eastAsia="ja-JP"/>
        </w:rPr>
      </w:pPr>
      <w:r w:rsidRPr="005936EF">
        <w:rPr>
          <w:rFonts w:eastAsia="MS Mincho"/>
          <w:lang w:eastAsia="ja-JP"/>
        </w:rPr>
        <w:t>UL control channel can be transmitted in long duration</w:t>
      </w:r>
    </w:p>
    <w:p w:rsidR="00467032" w:rsidRPr="005936EF" w:rsidRDefault="00467032" w:rsidP="00467032">
      <w:pPr>
        <w:numPr>
          <w:ilvl w:val="2"/>
          <w:numId w:val="2"/>
        </w:numPr>
        <w:rPr>
          <w:rFonts w:eastAsia="MS Mincho"/>
          <w:lang w:eastAsia="ja-JP"/>
        </w:rPr>
      </w:pPr>
      <w:r w:rsidRPr="005936EF">
        <w:rPr>
          <w:rFonts w:eastAsia="MS Mincho"/>
          <w:lang w:eastAsia="ja-JP"/>
        </w:rPr>
        <w:t>over multiple UL symbols to improve coverage</w:t>
      </w:r>
    </w:p>
    <w:p w:rsidR="00467032" w:rsidRPr="005936EF" w:rsidRDefault="00467032" w:rsidP="00467032">
      <w:pPr>
        <w:numPr>
          <w:ilvl w:val="2"/>
          <w:numId w:val="2"/>
        </w:numPr>
        <w:rPr>
          <w:rFonts w:eastAsia="MS Mincho"/>
          <w:lang w:eastAsia="ja-JP"/>
        </w:rPr>
      </w:pPr>
      <w:proofErr w:type="spellStart"/>
      <w:r w:rsidRPr="005936EF">
        <w:rPr>
          <w:rFonts w:eastAsia="MS Mincho"/>
          <w:lang w:eastAsia="ja-JP"/>
        </w:rPr>
        <w:t>FDMed</w:t>
      </w:r>
      <w:proofErr w:type="spellEnd"/>
      <w:r w:rsidRPr="005936EF">
        <w:rPr>
          <w:rFonts w:eastAsia="MS Mincho"/>
          <w:lang w:eastAsia="ja-JP"/>
        </w:rPr>
        <w:t xml:space="preserve"> with UL data channel within a slot</w:t>
      </w:r>
    </w:p>
    <w:p w:rsidR="00467032" w:rsidRPr="005936EF" w:rsidRDefault="00467032" w:rsidP="00467032">
      <w:pPr>
        <w:numPr>
          <w:ilvl w:val="1"/>
          <w:numId w:val="2"/>
        </w:numPr>
        <w:rPr>
          <w:rFonts w:eastAsia="MS Mincho"/>
          <w:lang w:eastAsia="ja-JP"/>
        </w:rPr>
      </w:pPr>
      <w:r w:rsidRPr="005936EF">
        <w:rPr>
          <w:rFonts w:eastAsia="MS Mincho"/>
          <w:lang w:eastAsia="ja-JP"/>
        </w:rPr>
        <w:t>FFS how to multiplex with SRS</w:t>
      </w:r>
    </w:p>
    <w:p w:rsidR="00467032" w:rsidRPr="005936EF" w:rsidRDefault="00467032" w:rsidP="00467032">
      <w:pPr>
        <w:numPr>
          <w:ilvl w:val="1"/>
          <w:numId w:val="2"/>
        </w:numPr>
        <w:rPr>
          <w:rFonts w:eastAsia="MS Mincho"/>
          <w:lang w:eastAsia="ja-JP"/>
        </w:rPr>
      </w:pPr>
      <w:r w:rsidRPr="005936EF">
        <w:rPr>
          <w:rFonts w:eastAsia="MS Mincho"/>
          <w:lang w:eastAsia="ja-JP"/>
        </w:rPr>
        <w:t>The frequency resource and hopping, if hopping is used, may not spread over the carrier bandwidth</w:t>
      </w:r>
    </w:p>
    <w:p w:rsidR="00467032" w:rsidRDefault="00467032" w:rsidP="00467032">
      <w:pPr>
        <w:pStyle w:val="BodyText"/>
      </w:pPr>
    </w:p>
    <w:p w:rsidR="00467032" w:rsidRPr="0022072F" w:rsidRDefault="00467032" w:rsidP="00467032">
      <w:pPr>
        <w:pStyle w:val="BodyText"/>
      </w:pPr>
      <w:r>
        <w:t>In this contribution transmission of a long UCI with simultaneous data transmission from the same UE is discussed.</w:t>
      </w:r>
    </w:p>
    <w:p w:rsidR="00467032" w:rsidRDefault="00467032" w:rsidP="00467032">
      <w:pPr>
        <w:pStyle w:val="Heading1"/>
        <w:spacing w:before="180"/>
        <w:ind w:left="562" w:hanging="562"/>
      </w:pPr>
      <w:r>
        <w:t>Discussion</w:t>
      </w:r>
    </w:p>
    <w:p w:rsidR="00467032" w:rsidRDefault="00467032" w:rsidP="00467032">
      <w:pPr>
        <w:pStyle w:val="BodyText"/>
      </w:pPr>
      <w:r>
        <w:t>Transmission of long UCI together with data can be done in multiple ways, for example</w:t>
      </w:r>
    </w:p>
    <w:p w:rsidR="00467032" w:rsidRDefault="00467032" w:rsidP="00467032">
      <w:pPr>
        <w:pStyle w:val="BodyText"/>
        <w:numPr>
          <w:ilvl w:val="0"/>
          <w:numId w:val="3"/>
        </w:numPr>
      </w:pPr>
      <w:r>
        <w:t>using the same approach as in absence of data, resulting in FDM between data and control from a single UE (similar to ‘simultaneous PUSCH and PUCCH’ in LTE), or</w:t>
      </w:r>
    </w:p>
    <w:p w:rsidR="00467032" w:rsidRDefault="00467032" w:rsidP="00467032">
      <w:pPr>
        <w:pStyle w:val="BodyText"/>
        <w:numPr>
          <w:ilvl w:val="0"/>
          <w:numId w:val="3"/>
        </w:numPr>
      </w:pPr>
      <w:r>
        <w:t>using the scheduled data resources (similarly to ‘UCI on PUSCH’ in LTE).</w:t>
      </w:r>
    </w:p>
    <w:p w:rsidR="00467032" w:rsidRDefault="00467032" w:rsidP="00467032">
      <w:pPr>
        <w:pStyle w:val="BodyText"/>
      </w:pPr>
      <w:r>
        <w:t xml:space="preserve">The first approach has the benefit of not introducing and additional structure for the UCI compared to the case where no data is present. This simplifies the overall specification design as well as the implementation. The use of FDM between data and UCI can result in a somewhat higher PAR compared to some other alternatives, but for an OFDM uplink this is less of an issue. It may also be needed in unlicensed spectrum as a mean to fulfill spectrum occupancy requirements. </w:t>
      </w:r>
    </w:p>
    <w:p w:rsidR="00467032" w:rsidRDefault="00467032" w:rsidP="00467032">
      <w:pPr>
        <w:pStyle w:val="BodyText"/>
      </w:pPr>
      <w:r>
        <w:t>At RAN1#86bis, DFT-</w:t>
      </w:r>
      <w:proofErr w:type="spellStart"/>
      <w:r>
        <w:t>precoded</w:t>
      </w:r>
      <w:proofErr w:type="spellEnd"/>
      <w:r>
        <w:t xml:space="preserve"> transmission was agreed as a complement </w:t>
      </w:r>
      <w:proofErr w:type="gramStart"/>
      <w:r>
        <w:t>to</w:t>
      </w:r>
      <w:proofErr w:type="gramEnd"/>
      <w:r>
        <w:t xml:space="preserve"> pure OFDM transmission in order to allow for reduced PAR/CM and thereby improve the coverage. With this in mind, a ‘UCI on PUSCH’ structure seems needed, at least for the case of a DFT-</w:t>
      </w:r>
      <w:proofErr w:type="spellStart"/>
      <w:r>
        <w:t>precoded</w:t>
      </w:r>
      <w:proofErr w:type="spellEnd"/>
      <w:r>
        <w:t xml:space="preserve"> uplink transmission, despite the increased specification complexity. If the ‘UCI on PUSCH’ design can be made very similar for the OFDM uplink and the DFTS-OFDM uplink, ‘UCI on PUSCH’ can be supported for both cases, otherwise it may be sufficient to have it for the DFTS-OFDM uplink. Another potential motivation for ‘UCI on PUSCH’ could be very large UCI sizes, e.g. for extensive multi-antenna feedback. The largest payload sizes may only be supported using dynamically scheduled resources.</w:t>
      </w:r>
    </w:p>
    <w:p w:rsidR="00467032" w:rsidRDefault="00467032" w:rsidP="00467032">
      <w:pPr>
        <w:pStyle w:val="Heading1"/>
        <w:spacing w:before="180"/>
        <w:ind w:left="562" w:hanging="562"/>
      </w:pPr>
      <w:r>
        <w:t>Conclusion</w:t>
      </w:r>
    </w:p>
    <w:p w:rsidR="00467032" w:rsidRDefault="00467032" w:rsidP="00467032">
      <w:pPr>
        <w:pStyle w:val="BodyText"/>
        <w:numPr>
          <w:ilvl w:val="0"/>
          <w:numId w:val="4"/>
        </w:numPr>
      </w:pPr>
      <w:r>
        <w:t>Support ‘UCI on PUSCH’ for the long UCI, at least when the uplink uses DFT-</w:t>
      </w:r>
      <w:proofErr w:type="spellStart"/>
      <w:r>
        <w:t>precoded</w:t>
      </w:r>
      <w:proofErr w:type="spellEnd"/>
      <w:r>
        <w:t xml:space="preserve"> OFDM </w:t>
      </w:r>
    </w:p>
    <w:p w:rsidR="00467032" w:rsidRPr="00C35007" w:rsidRDefault="00467032" w:rsidP="00467032">
      <w:pPr>
        <w:pStyle w:val="BodyText"/>
        <w:numPr>
          <w:ilvl w:val="0"/>
          <w:numId w:val="4"/>
        </w:numPr>
      </w:pPr>
      <w:r>
        <w:t>Support ‘simultaneous PUCCH and PUSCH’ for the long UCI, at least when the uplink uses OFDM</w:t>
      </w:r>
    </w:p>
    <w:p w:rsidR="00C1560A" w:rsidRDefault="00C1560A">
      <w:bookmarkStart w:id="3" w:name="_GoBack"/>
      <w:bookmarkEnd w:id="3"/>
    </w:p>
    <w:sectPr w:rsidR="00C1560A" w:rsidSect="00C6289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2B069C0"/>
    <w:multiLevelType w:val="hybridMultilevel"/>
    <w:tmpl w:val="74F65F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6AB1721"/>
    <w:multiLevelType w:val="hybridMultilevel"/>
    <w:tmpl w:val="F676A046"/>
    <w:lvl w:ilvl="0" w:tplc="1C540EBA">
      <w:start w:val="1"/>
      <w:numFmt w:val="bullet"/>
      <w:lvlText w:val="•"/>
      <w:lvlJc w:val="left"/>
      <w:pPr>
        <w:tabs>
          <w:tab w:val="num" w:pos="1080"/>
        </w:tabs>
        <w:ind w:left="1080" w:hanging="360"/>
      </w:pPr>
      <w:rPr>
        <w:rFonts w:ascii="Arial" w:hAnsi="Arial" w:hint="default"/>
      </w:rPr>
    </w:lvl>
    <w:lvl w:ilvl="1" w:tplc="420089C2">
      <w:start w:val="2283"/>
      <w:numFmt w:val="bullet"/>
      <w:lvlText w:val="–"/>
      <w:lvlJc w:val="left"/>
      <w:pPr>
        <w:tabs>
          <w:tab w:val="num" w:pos="1800"/>
        </w:tabs>
        <w:ind w:left="1800" w:hanging="360"/>
      </w:pPr>
      <w:rPr>
        <w:rFonts w:ascii="Arial" w:hAnsi="Arial" w:hint="default"/>
      </w:rPr>
    </w:lvl>
    <w:lvl w:ilvl="2" w:tplc="7CEA9CD4">
      <w:start w:val="2283"/>
      <w:numFmt w:val="bullet"/>
      <w:lvlText w:val="•"/>
      <w:lvlJc w:val="left"/>
      <w:pPr>
        <w:tabs>
          <w:tab w:val="num" w:pos="2520"/>
        </w:tabs>
        <w:ind w:left="2520" w:hanging="360"/>
      </w:pPr>
      <w:rPr>
        <w:rFonts w:ascii="Arial" w:hAnsi="Arial" w:hint="default"/>
      </w:rPr>
    </w:lvl>
    <w:lvl w:ilvl="3" w:tplc="0A7A6DF8">
      <w:start w:val="1"/>
      <w:numFmt w:val="bullet"/>
      <w:lvlText w:val="•"/>
      <w:lvlJc w:val="left"/>
      <w:pPr>
        <w:tabs>
          <w:tab w:val="num" w:pos="3240"/>
        </w:tabs>
        <w:ind w:left="3240" w:hanging="360"/>
      </w:pPr>
      <w:rPr>
        <w:rFonts w:ascii="Arial" w:hAnsi="Arial" w:hint="default"/>
      </w:rPr>
    </w:lvl>
    <w:lvl w:ilvl="4" w:tplc="3F004DE2" w:tentative="1">
      <w:start w:val="1"/>
      <w:numFmt w:val="bullet"/>
      <w:lvlText w:val="•"/>
      <w:lvlJc w:val="left"/>
      <w:pPr>
        <w:tabs>
          <w:tab w:val="num" w:pos="3960"/>
        </w:tabs>
        <w:ind w:left="3960" w:hanging="360"/>
      </w:pPr>
      <w:rPr>
        <w:rFonts w:ascii="Arial" w:hAnsi="Arial" w:hint="default"/>
      </w:rPr>
    </w:lvl>
    <w:lvl w:ilvl="5" w:tplc="3FA2755C" w:tentative="1">
      <w:start w:val="1"/>
      <w:numFmt w:val="bullet"/>
      <w:lvlText w:val="•"/>
      <w:lvlJc w:val="left"/>
      <w:pPr>
        <w:tabs>
          <w:tab w:val="num" w:pos="4680"/>
        </w:tabs>
        <w:ind w:left="4680" w:hanging="360"/>
      </w:pPr>
      <w:rPr>
        <w:rFonts w:ascii="Arial" w:hAnsi="Arial" w:hint="default"/>
      </w:rPr>
    </w:lvl>
    <w:lvl w:ilvl="6" w:tplc="AD226188" w:tentative="1">
      <w:start w:val="1"/>
      <w:numFmt w:val="bullet"/>
      <w:lvlText w:val="•"/>
      <w:lvlJc w:val="left"/>
      <w:pPr>
        <w:tabs>
          <w:tab w:val="num" w:pos="5400"/>
        </w:tabs>
        <w:ind w:left="5400" w:hanging="360"/>
      </w:pPr>
      <w:rPr>
        <w:rFonts w:ascii="Arial" w:hAnsi="Arial" w:hint="default"/>
      </w:rPr>
    </w:lvl>
    <w:lvl w:ilvl="7" w:tplc="3DD8D60A" w:tentative="1">
      <w:start w:val="1"/>
      <w:numFmt w:val="bullet"/>
      <w:lvlText w:val="•"/>
      <w:lvlJc w:val="left"/>
      <w:pPr>
        <w:tabs>
          <w:tab w:val="num" w:pos="6120"/>
        </w:tabs>
        <w:ind w:left="6120" w:hanging="360"/>
      </w:pPr>
      <w:rPr>
        <w:rFonts w:ascii="Arial" w:hAnsi="Arial" w:hint="default"/>
      </w:rPr>
    </w:lvl>
    <w:lvl w:ilvl="8" w:tplc="F77C0914" w:tentative="1">
      <w:start w:val="1"/>
      <w:numFmt w:val="bullet"/>
      <w:lvlText w:val="•"/>
      <w:lvlJc w:val="left"/>
      <w:pPr>
        <w:tabs>
          <w:tab w:val="num" w:pos="6840"/>
        </w:tabs>
        <w:ind w:left="6840" w:hanging="360"/>
      </w:pPr>
      <w:rPr>
        <w:rFonts w:ascii="Arial" w:hAnsi="Arial" w:hint="default"/>
      </w:rPr>
    </w:lvl>
  </w:abstractNum>
  <w:abstractNum w:abstractNumId="2" w15:restartNumberingAfterBreak="0">
    <w:nsid w:val="6BFA3117"/>
    <w:multiLevelType w:val="hybridMultilevel"/>
    <w:tmpl w:val="EFC6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BED18BC"/>
    <w:multiLevelType w:val="multilevel"/>
    <w:tmpl w:val="32FEA0A4"/>
    <w:lvl w:ilvl="0">
      <w:start w:val="1"/>
      <w:numFmt w:val="decimal"/>
      <w:pStyle w:val="Heading1"/>
      <w:lvlText w:val="%1."/>
      <w:lvlJc w:val="left"/>
      <w:pPr>
        <w:tabs>
          <w:tab w:val="num" w:pos="3544"/>
        </w:tabs>
        <w:ind w:left="3544"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7032"/>
    <w:rsid w:val="0034475B"/>
    <w:rsid w:val="00467032"/>
    <w:rsid w:val="006A286A"/>
    <w:rsid w:val="008A0342"/>
    <w:rsid w:val="00B368D9"/>
    <w:rsid w:val="00C1560A"/>
    <w:rsid w:val="00C62894"/>
    <w:rsid w:val="00D577BB"/>
    <w:rsid w:val="00F92325"/>
  </w:rsids>
  <m:mathPr>
    <m:mathFont m:val="Cambria Math"/>
    <m:brkBin m:val="before"/>
    <m:brkBinSub m:val="--"/>
    <m:smallFrac m:val="0"/>
    <m:dispDef/>
    <m:lMargin m:val="0"/>
    <m:rMargin m:val="0"/>
    <m:defJc m:val="centerGroup"/>
    <m:wrapIndent m:val="1440"/>
    <m:intLim m:val="subSup"/>
    <m:naryLim m:val="undOvr"/>
  </m:mathPr>
  <w:themeFontLang w:val="sv-SE" w:eastAsia="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92642199-02A4-4ECD-89ED-61D0392D9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imes New Roman" w:cs="Times New Roman"/>
        <w:sz w:val="22"/>
        <w:szCs w:val="22"/>
        <w:lang w:val="en-US" w:eastAsia="en-US" w:bidi="ar-SA"/>
      </w:rPr>
    </w:rPrDefault>
    <w:pPrDefault>
      <w:pPr>
        <w:spacing w:after="160" w:line="259"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467032"/>
    <w:pPr>
      <w:spacing w:after="0" w:line="240" w:lineRule="auto"/>
    </w:pPr>
    <w:rPr>
      <w:rFonts w:ascii="Times New Roman"/>
      <w:sz w:val="20"/>
      <w:szCs w:val="24"/>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467032"/>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
    <w:basedOn w:val="Normal"/>
    <w:next w:val="BodyText"/>
    <w:link w:val="Heading2Char"/>
    <w:qFormat/>
    <w:rsid w:val="00467032"/>
    <w:pPr>
      <w:keepNext/>
      <w:numPr>
        <w:ilvl w:val="1"/>
        <w:numId w:val="1"/>
      </w:numPr>
      <w:tabs>
        <w:tab w:val="clear" w:pos="3447"/>
      </w:tabs>
      <w:spacing w:before="240" w:after="60"/>
      <w:ind w:left="567"/>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link w:val="Heading3Char"/>
    <w:qFormat/>
    <w:rsid w:val="00467032"/>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link w:val="Heading4Char"/>
    <w:qFormat/>
    <w:rsid w:val="00467032"/>
    <w:pPr>
      <w:keepNext/>
      <w:numPr>
        <w:ilvl w:val="3"/>
        <w:numId w:val="1"/>
      </w:numPr>
      <w:spacing w:before="240" w:after="60"/>
      <w:outlineLvl w:val="3"/>
    </w:pPr>
    <w:rPr>
      <w:rFonts w:eastAsia="MS Mincho"/>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467032"/>
    <w:rPr>
      <w:rFonts w:ascii="Helvetica" w:eastAsia="MS Mincho" w:hAnsi="Helvetica" w:cs="Arial"/>
      <w:b/>
      <w:bCs/>
      <w:kern w:val="32"/>
      <w:sz w:val="28"/>
      <w:szCs w:val="32"/>
    </w:rPr>
  </w:style>
  <w:style w:type="character" w:customStyle="1" w:styleId="Heading2Char">
    <w:name w:val="Heading 2 Char"/>
    <w:basedOn w:val="DefaultParagraphFont"/>
    <w:link w:val="Heading2"/>
    <w:rsid w:val="00467032"/>
    <w:rPr>
      <w:rFonts w:ascii="Helvetica" w:eastAsia="MS Mincho" w:hAnsi="Helvetica" w:cs="Arial"/>
      <w:b/>
      <w:bCs/>
      <w:iCs/>
      <w:sz w:val="20"/>
      <w:szCs w:val="28"/>
    </w:rPr>
  </w:style>
  <w:style w:type="character" w:customStyle="1" w:styleId="Heading3Char">
    <w:name w:val="Heading 3 Char"/>
    <w:basedOn w:val="DefaultParagraphFont"/>
    <w:link w:val="Heading3"/>
    <w:rsid w:val="00467032"/>
    <w:rPr>
      <w:rFonts w:ascii="Arial" w:eastAsia="MS Mincho" w:hAnsi="Arial" w:cs="Arial"/>
      <w:b/>
      <w:bCs/>
      <w:sz w:val="26"/>
      <w:szCs w:val="26"/>
    </w:rPr>
  </w:style>
  <w:style w:type="character" w:customStyle="1" w:styleId="Heading4Char">
    <w:name w:val="Heading 4 Char"/>
    <w:basedOn w:val="DefaultParagraphFont"/>
    <w:link w:val="Heading4"/>
    <w:rsid w:val="00467032"/>
    <w:rPr>
      <w:rFonts w:ascii="Times New Roman" w:eastAsia="MS Mincho"/>
      <w:b/>
      <w:bCs/>
      <w:sz w:val="28"/>
      <w:szCs w:val="28"/>
    </w:rPr>
  </w:style>
  <w:style w:type="paragraph" w:styleId="BodyText">
    <w:name w:val="Body Text"/>
    <w:aliases w:val="bt"/>
    <w:basedOn w:val="Normal"/>
    <w:link w:val="BodyTextChar"/>
    <w:rsid w:val="00467032"/>
    <w:pPr>
      <w:spacing w:after="120"/>
      <w:jc w:val="both"/>
    </w:pPr>
    <w:rPr>
      <w:rFonts w:eastAsia="MS Mincho"/>
    </w:rPr>
  </w:style>
  <w:style w:type="character" w:customStyle="1" w:styleId="BodyTextChar">
    <w:name w:val="Body Text Char"/>
    <w:aliases w:val="bt Char"/>
    <w:basedOn w:val="DefaultParagraphFont"/>
    <w:link w:val="BodyText"/>
    <w:rsid w:val="00467032"/>
    <w:rPr>
      <w:rFonts w:ascii="Times New Roman" w:eastAsia="MS Mincho"/>
      <w:sz w:val="20"/>
      <w:szCs w:val="24"/>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67032"/>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467032"/>
    <w:rPr>
      <w:rFonts w:ascii="Arial" w:eastAsia="MS Mincho" w:hAnsi="Arial"/>
      <w:b/>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413</Words>
  <Characters>2358</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 Parkvall</dc:creator>
  <cp:keywords/>
  <dc:description/>
  <cp:lastModifiedBy>Stefan Parkvall</cp:lastModifiedBy>
  <cp:revision>1</cp:revision>
  <dcterms:created xsi:type="dcterms:W3CDTF">2016-11-04T12:46:00Z</dcterms:created>
  <dcterms:modified xsi:type="dcterms:W3CDTF">2016-11-04T12:47:00Z</dcterms:modified>
</cp:coreProperties>
</file>